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u w:val="none"/>
          <w:bdr w:val="none" w:color="auto" w:sz="0" w:space="0"/>
          <w:shd w:val="clear" w:fill="FFFFFF"/>
        </w:rPr>
        <w:t>报修流程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3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一．报修范围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  <w:lang w:eastAsia="zh-CN"/>
        </w:rPr>
        <w:t>遂宁国润川美自来水有限公司供水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公共供水管网及附属供水设施。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3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二、维修时限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发现或接到报修后，一般情况下，用户供水设施在12小时内完成抢修，干支管在 24小时内完成抢修。DN100口径以上管道突发性损坏，无特殊情况，不超过48小时。若出现特殊情况或超过48小时不能正常供水的，采取应急供水措施，优先保障居民基本生活用水。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三、公司地址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31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  <w:lang w:eastAsia="zh-CN"/>
        </w:rPr>
        <w:t>遂宁市船山区开善东路美宁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  <w:lang w:val="en-US" w:eastAsia="zh-CN"/>
        </w:rPr>
        <w:t>·万象新天南大门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四、报修电话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城区报修电话：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  <w:lang w:val="en-US" w:eastAsia="zh-CN"/>
        </w:rPr>
        <w:t>0825-2638433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zYwM2JiZjEyYjFmMzRmZjBlNWVlMzVlMGY4NWYifQ=="/>
  </w:docVars>
  <w:rsids>
    <w:rsidRoot w:val="6EC94AA0"/>
    <w:rsid w:val="6EC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2023-02-24T02:52:00Z</dcterms:created>
  <dc:creator>王懿</dc:creator>
  <cp:lastModifiedBy>王懿</cp:lastModifiedBy>
  <dcterms:modified xsi:type="dcterms:W3CDTF">2023-02-24T02:56:00Z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33994088FAC34F80B999DFAC3A5B078E</vt:lpwstr>
  </property>
</Properties>
</file>